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02" w:rsidRDefault="00F76502" w:rsidP="00F76502">
      <w:pPr>
        <w:rPr>
          <w:sz w:val="28"/>
          <w:szCs w:val="28"/>
        </w:rPr>
      </w:pPr>
    </w:p>
    <w:p w:rsidR="00EA0E20" w:rsidRDefault="00EA0E20" w:rsidP="00F76502">
      <w:pPr>
        <w:rPr>
          <w:sz w:val="28"/>
          <w:szCs w:val="28"/>
        </w:rPr>
      </w:pPr>
    </w:p>
    <w:p w:rsidR="00EA0E20" w:rsidRDefault="00EA0E20" w:rsidP="00F76502">
      <w:pPr>
        <w:rPr>
          <w:sz w:val="28"/>
          <w:szCs w:val="28"/>
        </w:rPr>
      </w:pPr>
      <w:bookmarkStart w:id="0" w:name="_GoBack"/>
      <w:bookmarkEnd w:id="0"/>
    </w:p>
    <w:p w:rsidR="00225398" w:rsidRDefault="00225398" w:rsidP="00F76502">
      <w:pPr>
        <w:rPr>
          <w:sz w:val="28"/>
          <w:szCs w:val="28"/>
        </w:rPr>
      </w:pPr>
    </w:p>
    <w:p w:rsidR="00225398" w:rsidRDefault="00225398" w:rsidP="00F76502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751"/>
        <w:tblW w:w="1059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1633"/>
        <w:gridCol w:w="3840"/>
      </w:tblGrid>
      <w:tr w:rsidR="00225398" w:rsidRPr="00225398" w:rsidTr="00C12751"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398" w:rsidRPr="00225398" w:rsidRDefault="00225398" w:rsidP="00225398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225398" w:rsidRPr="00225398" w:rsidRDefault="00225398" w:rsidP="0022539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5398">
              <w:rPr>
                <w:rFonts w:ascii="Tahoma" w:hAnsi="Tahoma" w:cs="Tahoma"/>
                <w:b/>
                <w:bCs/>
              </w:rPr>
              <w:t>РЕСПУБЛИКА   ТАТАРСТАН</w:t>
            </w:r>
            <w:r w:rsidRPr="00225398">
              <w:rPr>
                <w:rFonts w:ascii="Tahoma" w:hAnsi="Tahoma" w:cs="Tahoma"/>
                <w:b/>
                <w:bCs/>
                <w:lang w:val="tt-RU"/>
              </w:rPr>
              <w:t xml:space="preserve"> Елабу</w:t>
            </w:r>
            <w:proofErr w:type="spellStart"/>
            <w:r w:rsidRPr="00225398">
              <w:rPr>
                <w:rFonts w:ascii="Tahoma" w:hAnsi="Tahoma" w:cs="Tahoma"/>
                <w:b/>
                <w:bCs/>
              </w:rPr>
              <w:t>жский</w:t>
            </w:r>
            <w:proofErr w:type="spellEnd"/>
            <w:r w:rsidRPr="00225398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225398" w:rsidRPr="00225398" w:rsidRDefault="00225398" w:rsidP="0022539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5398">
              <w:rPr>
                <w:rFonts w:ascii="Tahoma" w:hAnsi="Tahoma" w:cs="Tahoma"/>
                <w:b/>
                <w:bCs/>
              </w:rPr>
              <w:t>муниципальный район</w:t>
            </w:r>
          </w:p>
          <w:p w:rsidR="00225398" w:rsidRPr="00225398" w:rsidRDefault="00225398" w:rsidP="00225398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225398">
              <w:rPr>
                <w:rFonts w:ascii="Tahoma" w:hAnsi="Tahoma" w:cs="Tahoma"/>
                <w:b/>
                <w:bCs/>
                <w:sz w:val="32"/>
                <w:szCs w:val="32"/>
              </w:rPr>
              <w:t>Исполнительный</w:t>
            </w:r>
            <w:proofErr w:type="gramEnd"/>
            <w:r w:rsidRPr="00225398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комитет </w:t>
            </w:r>
            <w:proofErr w:type="spellStart"/>
            <w:r w:rsidRPr="00225398">
              <w:rPr>
                <w:rFonts w:ascii="Tahoma" w:hAnsi="Tahoma" w:cs="Tahoma"/>
                <w:b/>
                <w:bCs/>
                <w:sz w:val="32"/>
                <w:szCs w:val="32"/>
              </w:rPr>
              <w:t>Мортовского</w:t>
            </w:r>
            <w:proofErr w:type="spellEnd"/>
            <w:r w:rsidRPr="00225398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сельского поселения</w:t>
            </w:r>
          </w:p>
          <w:p w:rsidR="00225398" w:rsidRPr="00225398" w:rsidRDefault="00225398" w:rsidP="00225398">
            <w:pPr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8" w:rsidRPr="00225398" w:rsidRDefault="00225398" w:rsidP="00225398">
            <w:pPr>
              <w:jc w:val="center"/>
            </w:pPr>
            <w:r w:rsidRPr="00225398">
              <w:rPr>
                <w:noProof/>
              </w:rPr>
              <w:drawing>
                <wp:inline distT="0" distB="0" distL="0" distR="0" wp14:anchorId="2523DE6F" wp14:editId="6C191127">
                  <wp:extent cx="8953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398" w:rsidRPr="00225398" w:rsidRDefault="00225398" w:rsidP="00225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398" w:rsidRPr="00225398" w:rsidRDefault="00225398" w:rsidP="00225398">
            <w:pPr>
              <w:jc w:val="center"/>
              <w:rPr>
                <w:rFonts w:ascii="Tahoma" w:hAnsi="Tahoma" w:cs="Tahoma"/>
                <w:b/>
                <w:bCs/>
                <w:lang w:val="tt-RU"/>
              </w:rPr>
            </w:pPr>
          </w:p>
          <w:p w:rsidR="00225398" w:rsidRPr="00225398" w:rsidRDefault="00225398" w:rsidP="00225398">
            <w:pPr>
              <w:jc w:val="center"/>
              <w:rPr>
                <w:rFonts w:ascii="Tahoma" w:hAnsi="Tahoma" w:cs="Tahoma"/>
                <w:b/>
                <w:bCs/>
                <w:lang w:val="tt-RU"/>
              </w:rPr>
            </w:pPr>
            <w:r w:rsidRPr="00225398">
              <w:rPr>
                <w:rFonts w:ascii="Tahoma" w:hAnsi="Tahoma" w:cs="Tahoma"/>
                <w:b/>
                <w:bCs/>
                <w:lang w:val="tt-RU"/>
              </w:rPr>
              <w:t>ТАТАРСТАН РЕСПУБЛИКАСЫ</w:t>
            </w:r>
          </w:p>
          <w:p w:rsidR="00225398" w:rsidRPr="00225398" w:rsidRDefault="00225398" w:rsidP="00225398">
            <w:pPr>
              <w:jc w:val="center"/>
              <w:rPr>
                <w:rFonts w:ascii="Tahoma" w:hAnsi="Tahoma" w:cs="Tahoma"/>
                <w:b/>
                <w:bCs/>
                <w:lang w:val="tt-RU"/>
              </w:rPr>
            </w:pPr>
            <w:r w:rsidRPr="00225398">
              <w:rPr>
                <w:rFonts w:ascii="Tahoma" w:hAnsi="Tahoma" w:cs="Tahoma"/>
                <w:b/>
                <w:bCs/>
                <w:lang w:val="tt-RU"/>
              </w:rPr>
              <w:t xml:space="preserve">Алабуга </w:t>
            </w:r>
          </w:p>
          <w:p w:rsidR="00225398" w:rsidRPr="00225398" w:rsidRDefault="00225398" w:rsidP="00225398">
            <w:pPr>
              <w:jc w:val="center"/>
              <w:rPr>
                <w:rFonts w:ascii="Tahoma" w:hAnsi="Tahoma" w:cs="Tahoma"/>
                <w:b/>
                <w:bCs/>
                <w:lang w:val="tt-RU"/>
              </w:rPr>
            </w:pPr>
            <w:r w:rsidRPr="00225398">
              <w:rPr>
                <w:rFonts w:ascii="Tahoma" w:hAnsi="Tahoma" w:cs="Tahoma"/>
                <w:b/>
                <w:bCs/>
                <w:lang w:val="tt-RU"/>
              </w:rPr>
              <w:t>муниципаль районы</w:t>
            </w:r>
          </w:p>
          <w:p w:rsidR="00225398" w:rsidRPr="00225398" w:rsidRDefault="00225398" w:rsidP="00225398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val="tt-RU"/>
              </w:rPr>
            </w:pPr>
            <w:r w:rsidRPr="00225398">
              <w:rPr>
                <w:rFonts w:ascii="Tahoma" w:hAnsi="Tahoma" w:cs="Tahoma"/>
                <w:b/>
                <w:bCs/>
                <w:sz w:val="32"/>
                <w:szCs w:val="32"/>
                <w:lang w:val="tt-RU"/>
              </w:rPr>
              <w:t>Морт авыл җирлеге Башкарма комитеты</w:t>
            </w:r>
          </w:p>
          <w:p w:rsidR="00225398" w:rsidRPr="00225398" w:rsidRDefault="00225398" w:rsidP="00225398">
            <w:pPr>
              <w:jc w:val="center"/>
              <w:rPr>
                <w:rFonts w:ascii="Tahoma" w:hAnsi="Tahoma" w:cs="Tahoma"/>
                <w:b/>
                <w:bCs/>
                <w:lang w:val="tt-RU"/>
              </w:rPr>
            </w:pPr>
          </w:p>
        </w:tc>
      </w:tr>
      <w:tr w:rsidR="00225398" w:rsidRPr="00225398" w:rsidTr="00C12751">
        <w:tc>
          <w:tcPr>
            <w:tcW w:w="5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25398" w:rsidRPr="00225398" w:rsidRDefault="00225398" w:rsidP="00225398">
            <w:pPr>
              <w:rPr>
                <w:rFonts w:ascii="Tahoma" w:hAnsi="Tahoma" w:cs="Tahoma"/>
                <w:b/>
                <w:bCs/>
              </w:rPr>
            </w:pPr>
            <w:r w:rsidRPr="00225398">
              <w:rPr>
                <w:rFonts w:ascii="Tahoma" w:hAnsi="Tahoma" w:cs="Tahoma"/>
                <w:sz w:val="16"/>
              </w:rPr>
              <w:t xml:space="preserve">423620 Елабужский район,  </w:t>
            </w:r>
            <w:proofErr w:type="spellStart"/>
            <w:r w:rsidRPr="00225398">
              <w:rPr>
                <w:rFonts w:ascii="Tahoma" w:hAnsi="Tahoma" w:cs="Tahoma"/>
                <w:sz w:val="16"/>
              </w:rPr>
              <w:t>с</w:t>
            </w:r>
            <w:proofErr w:type="gramStart"/>
            <w:r w:rsidRPr="00225398">
              <w:rPr>
                <w:rFonts w:ascii="Tahoma" w:hAnsi="Tahoma" w:cs="Tahoma"/>
                <w:sz w:val="16"/>
              </w:rPr>
              <w:t>.М</w:t>
            </w:r>
            <w:proofErr w:type="gramEnd"/>
            <w:r w:rsidRPr="00225398">
              <w:rPr>
                <w:rFonts w:ascii="Tahoma" w:hAnsi="Tahoma" w:cs="Tahoma"/>
                <w:sz w:val="16"/>
              </w:rPr>
              <w:t>орты</w:t>
            </w:r>
            <w:proofErr w:type="spellEnd"/>
            <w:r w:rsidRPr="00225398">
              <w:rPr>
                <w:rFonts w:ascii="Tahoma" w:hAnsi="Tahoma" w:cs="Tahoma"/>
                <w:sz w:val="16"/>
              </w:rPr>
              <w:t xml:space="preserve">, </w:t>
            </w:r>
            <w:proofErr w:type="spellStart"/>
            <w:r w:rsidRPr="00225398">
              <w:rPr>
                <w:rFonts w:ascii="Tahoma" w:hAnsi="Tahoma" w:cs="Tahoma"/>
                <w:sz w:val="16"/>
              </w:rPr>
              <w:t>ул.Центральная</w:t>
            </w:r>
            <w:proofErr w:type="spellEnd"/>
            <w:r w:rsidRPr="00225398">
              <w:rPr>
                <w:rFonts w:ascii="Tahoma" w:hAnsi="Tahoma" w:cs="Tahoma"/>
                <w:sz w:val="16"/>
              </w:rPr>
              <w:t xml:space="preserve"> , д.2, тел. (факс) 7-43-42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98" w:rsidRPr="00225398" w:rsidRDefault="00225398" w:rsidP="00225398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25398" w:rsidRPr="00225398" w:rsidRDefault="00225398" w:rsidP="00225398">
            <w:pPr>
              <w:rPr>
                <w:rFonts w:ascii="Tahoma" w:hAnsi="Tahoma" w:cs="Tahoma"/>
                <w:b/>
                <w:bCs/>
              </w:rPr>
            </w:pPr>
            <w:r w:rsidRPr="00225398">
              <w:rPr>
                <w:rFonts w:ascii="Tahoma" w:hAnsi="Tahoma" w:cs="Tahoma"/>
                <w:sz w:val="16"/>
              </w:rPr>
              <w:t xml:space="preserve">423620 </w:t>
            </w:r>
            <w:proofErr w:type="spellStart"/>
            <w:r w:rsidRPr="00225398">
              <w:rPr>
                <w:rFonts w:ascii="Tahoma" w:hAnsi="Tahoma" w:cs="Tahoma"/>
                <w:sz w:val="16"/>
              </w:rPr>
              <w:t>Алабуга</w:t>
            </w:r>
            <w:proofErr w:type="spellEnd"/>
            <w:r w:rsidRPr="00225398">
              <w:rPr>
                <w:rFonts w:ascii="Tahoma" w:hAnsi="Tahoma" w:cs="Tahoma"/>
                <w:sz w:val="16"/>
              </w:rPr>
              <w:t xml:space="preserve"> районы,</w:t>
            </w:r>
            <w:proofErr w:type="gramStart"/>
            <w:r w:rsidRPr="00225398">
              <w:rPr>
                <w:rFonts w:ascii="Tahoma" w:hAnsi="Tahoma" w:cs="Tahoma"/>
                <w:sz w:val="16"/>
              </w:rPr>
              <w:t xml:space="preserve">  .</w:t>
            </w:r>
            <w:proofErr w:type="gramEnd"/>
            <w:r w:rsidRPr="00225398">
              <w:rPr>
                <w:rFonts w:ascii="Tahoma" w:hAnsi="Tahoma" w:cs="Tahoma"/>
                <w:sz w:val="16"/>
              </w:rPr>
              <w:t xml:space="preserve">Морт </w:t>
            </w:r>
            <w:proofErr w:type="spellStart"/>
            <w:r w:rsidRPr="00225398">
              <w:rPr>
                <w:rFonts w:ascii="Tahoma" w:hAnsi="Tahoma" w:cs="Tahoma"/>
                <w:sz w:val="16"/>
              </w:rPr>
              <w:t>авылы</w:t>
            </w:r>
            <w:proofErr w:type="spellEnd"/>
            <w:r w:rsidRPr="00225398">
              <w:rPr>
                <w:rFonts w:ascii="Tahoma" w:hAnsi="Tahoma" w:cs="Tahoma"/>
                <w:sz w:val="16"/>
              </w:rPr>
              <w:t xml:space="preserve">, </w:t>
            </w:r>
            <w:r w:rsidRPr="00225398">
              <w:rPr>
                <w:rFonts w:ascii="Tahoma" w:hAnsi="Tahoma" w:cs="Tahoma"/>
                <w:sz w:val="16"/>
                <w:lang w:val="tt-RU"/>
              </w:rPr>
              <w:t xml:space="preserve">Үзәк </w:t>
            </w:r>
            <w:proofErr w:type="spellStart"/>
            <w:r w:rsidRPr="00225398">
              <w:rPr>
                <w:rFonts w:ascii="Tahoma" w:hAnsi="Tahoma" w:cs="Tahoma"/>
                <w:sz w:val="16"/>
              </w:rPr>
              <w:t>ур</w:t>
            </w:r>
            <w:proofErr w:type="spellEnd"/>
            <w:r w:rsidRPr="00225398">
              <w:rPr>
                <w:rFonts w:ascii="Tahoma" w:hAnsi="Tahoma" w:cs="Tahoma"/>
                <w:sz w:val="16"/>
              </w:rPr>
              <w:t xml:space="preserve">., </w:t>
            </w:r>
            <w:r w:rsidRPr="00225398">
              <w:rPr>
                <w:rFonts w:ascii="Tahoma" w:hAnsi="Tahoma" w:cs="Tahoma"/>
                <w:sz w:val="16"/>
                <w:lang w:val="tt-RU"/>
              </w:rPr>
              <w:t xml:space="preserve"> 2</w:t>
            </w:r>
            <w:r w:rsidRPr="00225398">
              <w:rPr>
                <w:rFonts w:ascii="Tahoma" w:hAnsi="Tahoma" w:cs="Tahoma"/>
                <w:sz w:val="16"/>
              </w:rPr>
              <w:t>, тел. (факс) 7-43-42</w:t>
            </w:r>
          </w:p>
        </w:tc>
      </w:tr>
    </w:tbl>
    <w:p w:rsidR="00F76502" w:rsidRDefault="00225398" w:rsidP="00F76502">
      <w:pPr>
        <w:rPr>
          <w:sz w:val="28"/>
          <w:szCs w:val="28"/>
          <w:lang w:val="tt-RU"/>
        </w:rPr>
      </w:pPr>
      <w:r>
        <w:rPr>
          <w:bCs/>
          <w:sz w:val="28"/>
        </w:rPr>
        <w:t>П</w:t>
      </w:r>
      <w:r w:rsidR="00F76502">
        <w:rPr>
          <w:bCs/>
          <w:sz w:val="28"/>
        </w:rPr>
        <w:t>ОСТАНОВЛЕНИЕ</w:t>
      </w:r>
      <w:r w:rsidR="00F76502">
        <w:rPr>
          <w:bCs/>
          <w:sz w:val="28"/>
        </w:rPr>
        <w:tab/>
        <w:t xml:space="preserve">                                                      КАРАР </w:t>
      </w:r>
    </w:p>
    <w:p w:rsidR="00F76502" w:rsidRDefault="00F76502" w:rsidP="00F76502">
      <w:pPr>
        <w:rPr>
          <w:bCs/>
        </w:rPr>
      </w:pPr>
    </w:p>
    <w:p w:rsidR="00F76502" w:rsidRDefault="0060533B" w:rsidP="00F76502">
      <w:pPr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№ 8</w:t>
      </w:r>
      <w:r w:rsidR="00F76502">
        <w:rPr>
          <w:bCs/>
          <w:sz w:val="28"/>
          <w:szCs w:val="28"/>
          <w:lang w:val="tt-RU"/>
        </w:rPr>
        <w:t xml:space="preserve">                                                      </w:t>
      </w:r>
      <w:r>
        <w:rPr>
          <w:bCs/>
          <w:sz w:val="28"/>
          <w:szCs w:val="28"/>
          <w:lang w:val="tt-RU"/>
        </w:rPr>
        <w:t xml:space="preserve">                      12 ноября    2015</w:t>
      </w:r>
      <w:r w:rsidR="00F76502">
        <w:rPr>
          <w:bCs/>
          <w:sz w:val="28"/>
          <w:szCs w:val="28"/>
          <w:lang w:val="tt-RU"/>
        </w:rPr>
        <w:t>г.</w:t>
      </w:r>
    </w:p>
    <w:p w:rsidR="00F76502" w:rsidRDefault="00F76502" w:rsidP="00F76502">
      <w:pPr>
        <w:jc w:val="center"/>
        <w:rPr>
          <w:sz w:val="28"/>
          <w:szCs w:val="28"/>
        </w:rPr>
      </w:pPr>
    </w:p>
    <w:p w:rsidR="00F76502" w:rsidRDefault="00F76502" w:rsidP="00F7650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F76502" w:rsidRDefault="00225398" w:rsidP="00225398">
      <w:pPr>
        <w:jc w:val="center"/>
        <w:rPr>
          <w:i/>
          <w:sz w:val="20"/>
          <w:szCs w:val="20"/>
        </w:rPr>
      </w:pPr>
      <w:r>
        <w:rPr>
          <w:sz w:val="28"/>
          <w:szCs w:val="28"/>
        </w:rPr>
        <w:t xml:space="preserve">по содержанию </w:t>
      </w:r>
      <w:r w:rsidR="00F76502">
        <w:rPr>
          <w:sz w:val="28"/>
          <w:szCs w:val="28"/>
        </w:rPr>
        <w:t xml:space="preserve"> мест захоронений, расположенных на территории </w:t>
      </w:r>
      <w:proofErr w:type="spellStart"/>
      <w:r w:rsidR="00F76502">
        <w:rPr>
          <w:sz w:val="28"/>
          <w:szCs w:val="28"/>
        </w:rPr>
        <w:t>Мортовского</w:t>
      </w:r>
      <w:proofErr w:type="spellEnd"/>
      <w:r w:rsidR="00F76502">
        <w:rPr>
          <w:sz w:val="28"/>
          <w:szCs w:val="28"/>
        </w:rPr>
        <w:t xml:space="preserve"> сельского поселения  Елабужско</w:t>
      </w:r>
      <w:r w:rsidR="0060533B">
        <w:rPr>
          <w:sz w:val="28"/>
          <w:szCs w:val="28"/>
        </w:rPr>
        <w:t>го муниципального района на 2016</w:t>
      </w:r>
      <w:r w:rsidR="00F76502">
        <w:rPr>
          <w:sz w:val="28"/>
          <w:szCs w:val="28"/>
        </w:rPr>
        <w:t xml:space="preserve"> год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целях реализации мероприятий, направленных на обеспечение порядка и целостности мест захоронений, осуществления мер по охране мест захоронений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76502" w:rsidRDefault="00F76502" w:rsidP="00F765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</w:t>
      </w:r>
      <w:r w:rsidR="00225398">
        <w:rPr>
          <w:sz w:val="28"/>
          <w:szCs w:val="28"/>
        </w:rPr>
        <w:t xml:space="preserve">ную программу по содержанию </w:t>
      </w:r>
      <w:r>
        <w:rPr>
          <w:sz w:val="28"/>
          <w:szCs w:val="28"/>
        </w:rPr>
        <w:t xml:space="preserve"> мест захоронений, расположенных на территории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Елабужско</w:t>
      </w:r>
      <w:r w:rsidR="0060533B">
        <w:rPr>
          <w:sz w:val="28"/>
          <w:szCs w:val="28"/>
        </w:rPr>
        <w:t>го муниципального района на 2016</w:t>
      </w:r>
      <w:r>
        <w:rPr>
          <w:sz w:val="28"/>
          <w:szCs w:val="28"/>
        </w:rPr>
        <w:t xml:space="preserve"> год (приложение № 1).</w:t>
      </w:r>
    </w:p>
    <w:p w:rsidR="00F76502" w:rsidRDefault="00F76502" w:rsidP="00F765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Финансово-бюджетной палате Елабужского муниципального района (Садыковой Э.И.) предусмотреть бюджетные ассигнования для выполнения мероприятий муниципаль</w:t>
      </w:r>
      <w:r w:rsidR="00225398">
        <w:rPr>
          <w:sz w:val="28"/>
          <w:szCs w:val="28"/>
        </w:rPr>
        <w:t xml:space="preserve">ной программы по содержанию </w:t>
      </w:r>
      <w:r>
        <w:rPr>
          <w:sz w:val="28"/>
          <w:szCs w:val="28"/>
        </w:rPr>
        <w:t xml:space="preserve"> мест захоронений, расположенных на территории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Елабужско</w:t>
      </w:r>
      <w:r w:rsidR="0060533B">
        <w:rPr>
          <w:sz w:val="28"/>
          <w:szCs w:val="28"/>
        </w:rPr>
        <w:t>го муниципального района на 2016</w:t>
      </w:r>
      <w:r>
        <w:rPr>
          <w:sz w:val="28"/>
          <w:szCs w:val="28"/>
        </w:rPr>
        <w:t xml:space="preserve"> год в счет текущего финансирования.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Муниципаль</w:t>
      </w:r>
      <w:r w:rsidR="00225398">
        <w:rPr>
          <w:sz w:val="28"/>
          <w:szCs w:val="28"/>
        </w:rPr>
        <w:t xml:space="preserve">ную программу по содержанию </w:t>
      </w:r>
      <w:r>
        <w:rPr>
          <w:sz w:val="28"/>
          <w:szCs w:val="28"/>
        </w:rPr>
        <w:t xml:space="preserve"> мест захоронений, расположенных на территории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</w:t>
      </w:r>
      <w:r w:rsidR="0060533B">
        <w:rPr>
          <w:sz w:val="28"/>
          <w:szCs w:val="28"/>
        </w:rPr>
        <w:t>она на 2016</w:t>
      </w:r>
      <w:r>
        <w:rPr>
          <w:sz w:val="28"/>
          <w:szCs w:val="28"/>
        </w:rPr>
        <w:t xml:space="preserve"> год разместить на официальном сайте муниципального образования.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обнародования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76502" w:rsidRDefault="00F76502" w:rsidP="00F76502">
      <w:pPr>
        <w:rPr>
          <w:b/>
          <w:sz w:val="28"/>
          <w:szCs w:val="28"/>
        </w:rPr>
      </w:pPr>
    </w:p>
    <w:p w:rsidR="00F76502" w:rsidRDefault="00F76502" w:rsidP="00F76502">
      <w:pPr>
        <w:rPr>
          <w:sz w:val="28"/>
          <w:szCs w:val="28"/>
        </w:rPr>
      </w:pPr>
      <w:r>
        <w:rPr>
          <w:sz w:val="28"/>
          <w:szCs w:val="28"/>
        </w:rPr>
        <w:t>Руководитель    исполкома СП</w:t>
      </w:r>
      <w:proofErr w:type="gramStart"/>
      <w:r>
        <w:rPr>
          <w:sz w:val="28"/>
          <w:szCs w:val="28"/>
        </w:rPr>
        <w:t xml:space="preserve">  </w:t>
      </w:r>
      <w:r w:rsidR="00294A3A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Ф.Ф.Закиров</w:t>
      </w:r>
      <w:proofErr w:type="spellEnd"/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F06735" w:rsidTr="00F06735">
        <w:tc>
          <w:tcPr>
            <w:tcW w:w="4784" w:type="dxa"/>
          </w:tcPr>
          <w:p w:rsidR="00F06735" w:rsidRDefault="00F067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Приложение №1 к постановлению Исполнительного комитета </w:t>
            </w:r>
            <w:proofErr w:type="spellStart"/>
            <w:r>
              <w:rPr>
                <w:b/>
                <w:sz w:val="26"/>
                <w:szCs w:val="26"/>
              </w:rPr>
              <w:t>Мортовского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сельского поселения </w:t>
            </w:r>
          </w:p>
          <w:p w:rsidR="00F06735" w:rsidRDefault="00294A3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8 от 12 ноября </w:t>
            </w:r>
            <w:r w:rsidR="00F06735">
              <w:rPr>
                <w:b/>
                <w:sz w:val="26"/>
                <w:szCs w:val="26"/>
              </w:rPr>
              <w:t xml:space="preserve"> 2015 года</w:t>
            </w:r>
          </w:p>
          <w:p w:rsidR="00F06735" w:rsidRDefault="00F06735">
            <w:pPr>
              <w:rPr>
                <w:b/>
                <w:sz w:val="26"/>
                <w:szCs w:val="26"/>
              </w:rPr>
            </w:pPr>
          </w:p>
        </w:tc>
      </w:tr>
    </w:tbl>
    <w:p w:rsidR="00F06735" w:rsidRDefault="00F06735" w:rsidP="00F06735">
      <w:pPr>
        <w:jc w:val="right"/>
        <w:rPr>
          <w:b/>
          <w:sz w:val="26"/>
          <w:szCs w:val="26"/>
        </w:rPr>
      </w:pPr>
    </w:p>
    <w:p w:rsidR="00F06735" w:rsidRDefault="00F06735" w:rsidP="00F06735">
      <w:pPr>
        <w:jc w:val="right"/>
      </w:pPr>
    </w:p>
    <w:p w:rsidR="00F06735" w:rsidRDefault="00F06735" w:rsidP="00F06735">
      <w:pPr>
        <w:jc w:val="center"/>
      </w:pPr>
    </w:p>
    <w:p w:rsidR="00F06735" w:rsidRDefault="00F06735" w:rsidP="00F06735">
      <w:pPr>
        <w:jc w:val="center"/>
      </w:pPr>
    </w:p>
    <w:p w:rsidR="00F06735" w:rsidRDefault="00F06735" w:rsidP="00F06735">
      <w:pPr>
        <w:jc w:val="center"/>
      </w:pPr>
    </w:p>
    <w:p w:rsidR="00F06735" w:rsidRDefault="00F06735" w:rsidP="00F06735">
      <w:pPr>
        <w:jc w:val="center"/>
      </w:pPr>
    </w:p>
    <w:p w:rsidR="00F06735" w:rsidRDefault="00F06735" w:rsidP="00F06735">
      <w:pPr>
        <w:jc w:val="center"/>
      </w:pPr>
    </w:p>
    <w:p w:rsidR="00F06735" w:rsidRDefault="00F06735" w:rsidP="00F06735">
      <w:pPr>
        <w:jc w:val="center"/>
      </w:pPr>
    </w:p>
    <w:p w:rsidR="00F06735" w:rsidRDefault="00F06735" w:rsidP="00F06735">
      <w:pPr>
        <w:jc w:val="center"/>
      </w:pPr>
    </w:p>
    <w:p w:rsidR="00F06735" w:rsidRDefault="00F06735" w:rsidP="00F067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F06735" w:rsidRDefault="00F06735" w:rsidP="00F06735">
      <w:pPr>
        <w:jc w:val="center"/>
        <w:rPr>
          <w:sz w:val="36"/>
          <w:szCs w:val="36"/>
        </w:rPr>
      </w:pPr>
    </w:p>
    <w:p w:rsidR="00F06735" w:rsidRDefault="00F06735" w:rsidP="00F067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содержанию мест захоронений, </w:t>
      </w:r>
    </w:p>
    <w:p w:rsidR="00F06735" w:rsidRDefault="00F06735" w:rsidP="00F0673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расположенных</w:t>
      </w:r>
      <w:proofErr w:type="gramEnd"/>
      <w:r>
        <w:rPr>
          <w:b/>
          <w:sz w:val="36"/>
          <w:szCs w:val="36"/>
        </w:rPr>
        <w:t xml:space="preserve"> на территории </w:t>
      </w:r>
      <w:proofErr w:type="spellStart"/>
      <w:r>
        <w:rPr>
          <w:b/>
          <w:sz w:val="36"/>
          <w:szCs w:val="36"/>
        </w:rPr>
        <w:t>Мортовского</w:t>
      </w:r>
      <w:proofErr w:type="spellEnd"/>
      <w:r>
        <w:rPr>
          <w:b/>
          <w:sz w:val="36"/>
          <w:szCs w:val="36"/>
        </w:rPr>
        <w:t xml:space="preserve">  сельского поселения Елабужского муниципального района </w:t>
      </w:r>
    </w:p>
    <w:p w:rsidR="00F06735" w:rsidRDefault="00F06735" w:rsidP="00F0673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на 2016 год</w:t>
      </w:r>
    </w:p>
    <w:p w:rsidR="00F06735" w:rsidRDefault="00F06735" w:rsidP="00F06735">
      <w:pPr>
        <w:jc w:val="center"/>
        <w:rPr>
          <w:sz w:val="28"/>
          <w:szCs w:val="28"/>
        </w:rPr>
      </w:pPr>
    </w:p>
    <w:p w:rsidR="00F06735" w:rsidRDefault="00F06735" w:rsidP="00F06735">
      <w:pPr>
        <w:jc w:val="center"/>
        <w:rPr>
          <w:sz w:val="28"/>
          <w:szCs w:val="28"/>
        </w:rPr>
      </w:pPr>
    </w:p>
    <w:p w:rsidR="00F06735" w:rsidRDefault="00F06735" w:rsidP="00F06735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06735" w:rsidRDefault="00F06735" w:rsidP="00F06735">
      <w:pPr>
        <w:jc w:val="right"/>
        <w:rPr>
          <w:sz w:val="28"/>
          <w:szCs w:val="28"/>
        </w:rPr>
      </w:pPr>
    </w:p>
    <w:p w:rsidR="00F06735" w:rsidRDefault="00F06735" w:rsidP="00F06735">
      <w:pPr>
        <w:jc w:val="center"/>
        <w:rPr>
          <w:sz w:val="28"/>
          <w:szCs w:val="28"/>
        </w:rPr>
      </w:pPr>
    </w:p>
    <w:p w:rsidR="00F06735" w:rsidRDefault="00F06735" w:rsidP="00F06735">
      <w:pPr>
        <w:jc w:val="center"/>
        <w:rPr>
          <w:sz w:val="28"/>
          <w:szCs w:val="28"/>
        </w:rPr>
      </w:pPr>
    </w:p>
    <w:p w:rsidR="00F06735" w:rsidRDefault="00F06735" w:rsidP="00F06735">
      <w:pPr>
        <w:jc w:val="center"/>
        <w:rPr>
          <w:sz w:val="28"/>
          <w:szCs w:val="28"/>
        </w:rPr>
      </w:pPr>
    </w:p>
    <w:p w:rsidR="00F06735" w:rsidRDefault="00F06735" w:rsidP="00F06735">
      <w:pPr>
        <w:jc w:val="center"/>
        <w:rPr>
          <w:sz w:val="28"/>
          <w:szCs w:val="28"/>
        </w:rPr>
      </w:pPr>
    </w:p>
    <w:p w:rsidR="00F06735" w:rsidRDefault="00F06735" w:rsidP="00F06735">
      <w:pPr>
        <w:jc w:val="center"/>
        <w:rPr>
          <w:sz w:val="28"/>
          <w:szCs w:val="28"/>
        </w:rPr>
      </w:pPr>
    </w:p>
    <w:p w:rsidR="00F06735" w:rsidRDefault="00F06735" w:rsidP="00F06735">
      <w:pPr>
        <w:jc w:val="center"/>
        <w:rPr>
          <w:sz w:val="28"/>
          <w:szCs w:val="28"/>
        </w:rPr>
      </w:pPr>
    </w:p>
    <w:p w:rsidR="00F06735" w:rsidRDefault="00F06735" w:rsidP="00F06735">
      <w:pPr>
        <w:jc w:val="center"/>
        <w:rPr>
          <w:sz w:val="28"/>
          <w:szCs w:val="28"/>
        </w:rPr>
      </w:pPr>
    </w:p>
    <w:p w:rsidR="00F06735" w:rsidRDefault="00F06735" w:rsidP="00F06735">
      <w:pPr>
        <w:jc w:val="center"/>
        <w:rPr>
          <w:sz w:val="28"/>
          <w:szCs w:val="28"/>
        </w:rPr>
      </w:pPr>
    </w:p>
    <w:p w:rsidR="00F06735" w:rsidRDefault="00F06735" w:rsidP="00F06735">
      <w:pPr>
        <w:jc w:val="center"/>
        <w:rPr>
          <w:sz w:val="28"/>
          <w:szCs w:val="28"/>
        </w:rPr>
      </w:pPr>
    </w:p>
    <w:p w:rsidR="00F06735" w:rsidRDefault="00F06735" w:rsidP="00F06735">
      <w:pPr>
        <w:jc w:val="center"/>
        <w:rPr>
          <w:sz w:val="28"/>
          <w:szCs w:val="28"/>
        </w:rPr>
      </w:pPr>
    </w:p>
    <w:p w:rsidR="00F06735" w:rsidRDefault="00F06735" w:rsidP="00F06735">
      <w:pPr>
        <w:jc w:val="center"/>
        <w:rPr>
          <w:sz w:val="28"/>
          <w:szCs w:val="28"/>
        </w:rPr>
      </w:pPr>
    </w:p>
    <w:p w:rsidR="00F06735" w:rsidRDefault="00F06735" w:rsidP="00F06735">
      <w:pPr>
        <w:jc w:val="center"/>
        <w:rPr>
          <w:sz w:val="28"/>
          <w:szCs w:val="28"/>
        </w:rPr>
      </w:pPr>
    </w:p>
    <w:p w:rsidR="00F06735" w:rsidRDefault="00F06735" w:rsidP="00F06735">
      <w:pPr>
        <w:jc w:val="center"/>
        <w:rPr>
          <w:b/>
          <w:sz w:val="40"/>
          <w:szCs w:val="40"/>
        </w:rPr>
      </w:pPr>
    </w:p>
    <w:p w:rsidR="00F06735" w:rsidRDefault="00F06735" w:rsidP="00F06735">
      <w:pPr>
        <w:jc w:val="center"/>
        <w:rPr>
          <w:b/>
          <w:sz w:val="40"/>
          <w:szCs w:val="40"/>
        </w:rPr>
      </w:pPr>
    </w:p>
    <w:p w:rsidR="00F06735" w:rsidRDefault="00F06735" w:rsidP="00F06735">
      <w:pPr>
        <w:jc w:val="center"/>
        <w:rPr>
          <w:b/>
          <w:sz w:val="40"/>
          <w:szCs w:val="40"/>
        </w:rPr>
      </w:pPr>
    </w:p>
    <w:p w:rsidR="00F06735" w:rsidRDefault="00F06735" w:rsidP="00F06735">
      <w:pPr>
        <w:jc w:val="center"/>
        <w:rPr>
          <w:b/>
          <w:sz w:val="40"/>
          <w:szCs w:val="40"/>
        </w:rPr>
      </w:pPr>
    </w:p>
    <w:p w:rsidR="00F06735" w:rsidRDefault="00F06735" w:rsidP="00F06735">
      <w:pPr>
        <w:jc w:val="center"/>
        <w:rPr>
          <w:sz w:val="40"/>
          <w:szCs w:val="40"/>
        </w:rPr>
      </w:pPr>
      <w:r w:rsidRPr="00F06735">
        <w:rPr>
          <w:sz w:val="40"/>
          <w:szCs w:val="40"/>
        </w:rPr>
        <w:lastRenderedPageBreak/>
        <w:t>2015</w:t>
      </w:r>
      <w:r w:rsidR="00294A3A">
        <w:rPr>
          <w:sz w:val="40"/>
          <w:szCs w:val="40"/>
        </w:rPr>
        <w:t>г.</w:t>
      </w:r>
    </w:p>
    <w:p w:rsidR="00294A3A" w:rsidRPr="00F06735" w:rsidRDefault="00294A3A" w:rsidP="00F06735">
      <w:pPr>
        <w:jc w:val="center"/>
        <w:rPr>
          <w:sz w:val="40"/>
          <w:szCs w:val="40"/>
        </w:rPr>
      </w:pPr>
    </w:p>
    <w:p w:rsidR="00F06735" w:rsidRDefault="00F06735" w:rsidP="00F067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муниципальной программы </w:t>
      </w:r>
    </w:p>
    <w:p w:rsidR="00F06735" w:rsidRDefault="00F06735" w:rsidP="00F067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содержанию мест захоронений, </w:t>
      </w:r>
    </w:p>
    <w:p w:rsidR="00F06735" w:rsidRDefault="00F06735" w:rsidP="00F0673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расположенных</w:t>
      </w:r>
      <w:proofErr w:type="gramEnd"/>
      <w:r>
        <w:rPr>
          <w:b/>
          <w:sz w:val="26"/>
          <w:szCs w:val="26"/>
        </w:rPr>
        <w:t xml:space="preserve"> на территории </w:t>
      </w:r>
      <w:proofErr w:type="spellStart"/>
      <w:r>
        <w:rPr>
          <w:b/>
          <w:sz w:val="26"/>
          <w:szCs w:val="26"/>
        </w:rPr>
        <w:t>Мортовского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F06735" w:rsidRDefault="00F06735" w:rsidP="00F067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Елабужского муниципального района на 2016 год</w:t>
      </w:r>
    </w:p>
    <w:p w:rsidR="00F06735" w:rsidRDefault="00F06735" w:rsidP="00F0673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470"/>
      </w:tblGrid>
      <w:tr w:rsidR="00F06735" w:rsidTr="00F06735">
        <w:trPr>
          <w:trHeight w:val="59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5" w:rsidRDefault="00F06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5" w:rsidRDefault="00F06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по содержанию мест захоронений, расположенных на территории </w:t>
            </w:r>
            <w:proofErr w:type="spellStart"/>
            <w:r>
              <w:rPr>
                <w:sz w:val="26"/>
                <w:szCs w:val="26"/>
              </w:rPr>
              <w:t>Мортовского</w:t>
            </w:r>
            <w:proofErr w:type="spellEnd"/>
            <w:r>
              <w:rPr>
                <w:sz w:val="26"/>
                <w:szCs w:val="26"/>
              </w:rPr>
              <w:t xml:space="preserve">  сельского поселения Елабужского муниципального района на 2016 год.</w:t>
            </w:r>
          </w:p>
        </w:tc>
      </w:tr>
      <w:tr w:rsidR="00F06735" w:rsidTr="00F06735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5" w:rsidRDefault="00F06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5" w:rsidRDefault="00F0673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12.01.1996г. № 8-ФЗ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(ред. от 28.07.2012, с изм. от 04.06.2014)   «О погребении и похоронном деле», Федеральный закон от 06.10.2003 г. № 131-ФЗ (ред.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14.10.2014) «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 xml:space="preserve"> общих принципах организации местного самоуправления в Российской Федерации».</w:t>
            </w:r>
          </w:p>
        </w:tc>
      </w:tr>
      <w:tr w:rsidR="00F06735" w:rsidTr="00F06735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5" w:rsidRDefault="00F06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5" w:rsidRDefault="00F0673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Исполнительный</w:t>
            </w:r>
            <w:proofErr w:type="gramEnd"/>
            <w:r>
              <w:rPr>
                <w:sz w:val="26"/>
                <w:szCs w:val="26"/>
              </w:rPr>
              <w:t xml:space="preserve"> комитет </w:t>
            </w:r>
            <w:proofErr w:type="spellStart"/>
            <w:r>
              <w:rPr>
                <w:sz w:val="26"/>
                <w:szCs w:val="26"/>
              </w:rPr>
              <w:t>Мортовского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Елабужского муниципального района. </w:t>
            </w:r>
          </w:p>
        </w:tc>
      </w:tr>
      <w:tr w:rsidR="00F06735" w:rsidTr="00F06735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5" w:rsidRDefault="00F06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5" w:rsidRDefault="00F0673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Исполнительный</w:t>
            </w:r>
            <w:proofErr w:type="gramEnd"/>
            <w:r>
              <w:rPr>
                <w:sz w:val="26"/>
                <w:szCs w:val="26"/>
              </w:rPr>
              <w:t xml:space="preserve"> комитет </w:t>
            </w:r>
            <w:proofErr w:type="spellStart"/>
            <w:r>
              <w:rPr>
                <w:sz w:val="26"/>
                <w:szCs w:val="26"/>
              </w:rPr>
              <w:t>Мортовского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Елабужского муниципального района, организации, отобранные в порядке, предусмотренном действующим законодательством, различных форм собственности.</w:t>
            </w:r>
          </w:p>
        </w:tc>
      </w:tr>
      <w:tr w:rsidR="00F06735" w:rsidTr="00F06735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5" w:rsidRDefault="00F06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5" w:rsidRDefault="00F067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Основными целями Программы являются:</w:t>
            </w:r>
          </w:p>
          <w:p w:rsidR="00F06735" w:rsidRDefault="00F067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реализация конкретных мероприятий, направленных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мер;</w:t>
            </w:r>
          </w:p>
          <w:p w:rsidR="00F06735" w:rsidRDefault="00F067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осуществление мер по охране мест захоронений и повышение соответствующей потребности населения </w:t>
            </w:r>
            <w:proofErr w:type="spellStart"/>
            <w:r>
              <w:rPr>
                <w:sz w:val="26"/>
                <w:szCs w:val="26"/>
              </w:rPr>
              <w:t>Мортовского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Елабужского муниципального района;</w:t>
            </w:r>
          </w:p>
          <w:p w:rsidR="00F06735" w:rsidRDefault="00F067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экологической безопасности хозяйственной деятельности мест захоронений;</w:t>
            </w:r>
          </w:p>
          <w:p w:rsidR="00F06735" w:rsidRDefault="00F067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-охрана и надлежащий уход мест воинских  захоронений.</w:t>
            </w:r>
          </w:p>
          <w:p w:rsidR="00F06735" w:rsidRDefault="00F067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Основными задачами Программы являются:</w:t>
            </w:r>
          </w:p>
          <w:p w:rsidR="00F06735" w:rsidRDefault="00F067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-содержание прилегающих территорий (подъездные пути, входные группы, ограждения, аллеи, скамейки);</w:t>
            </w:r>
          </w:p>
          <w:p w:rsidR="00F06735" w:rsidRDefault="00F067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-целостность и охрана мест захоронений (замена деревянного ограждения на </w:t>
            </w:r>
            <w:proofErr w:type="gramStart"/>
            <w:r>
              <w:rPr>
                <w:sz w:val="26"/>
                <w:szCs w:val="26"/>
              </w:rPr>
              <w:t>кирпично-металлическое</w:t>
            </w:r>
            <w:proofErr w:type="gramEnd"/>
            <w:r>
              <w:rPr>
                <w:sz w:val="26"/>
                <w:szCs w:val="26"/>
              </w:rPr>
              <w:t>);</w:t>
            </w:r>
          </w:p>
          <w:p w:rsidR="00F06735" w:rsidRDefault="00F067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-освещение и водоснабжение;</w:t>
            </w:r>
          </w:p>
          <w:p w:rsidR="00F06735" w:rsidRDefault="00F067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-постройка мусоросборников и контейнерных групп;</w:t>
            </w:r>
          </w:p>
          <w:p w:rsidR="00F06735" w:rsidRDefault="00F067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эколого-санитарной зоны.</w:t>
            </w:r>
          </w:p>
        </w:tc>
      </w:tr>
      <w:tr w:rsidR="00F06735" w:rsidTr="00F06735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5" w:rsidRDefault="00F06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5" w:rsidRDefault="00F067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</w:tr>
      <w:tr w:rsidR="00F06735" w:rsidTr="00F06735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5" w:rsidRDefault="00F06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потребности в финансировании </w:t>
            </w:r>
            <w:r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5" w:rsidRDefault="00F06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Объем финансирования Программы составляет –  31,90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 xml:space="preserve">., </w:t>
            </w:r>
          </w:p>
          <w:p w:rsidR="00F06735" w:rsidRDefault="00F06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за счет:</w:t>
            </w:r>
          </w:p>
          <w:p w:rsidR="00F06735" w:rsidRDefault="00F06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средств местного бюджета – 31,9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.;</w:t>
            </w:r>
          </w:p>
          <w:p w:rsidR="00F06735" w:rsidRDefault="00F06735">
            <w:pPr>
              <w:rPr>
                <w:sz w:val="26"/>
                <w:szCs w:val="26"/>
              </w:rPr>
            </w:pPr>
          </w:p>
        </w:tc>
      </w:tr>
      <w:tr w:rsidR="00F06735" w:rsidTr="00F06735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5" w:rsidRDefault="00F06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5" w:rsidRDefault="00F067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программы направлена на осуществление конкретных мероприятий по достойному отношению к местам захоронений наших горожан, 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</w:tr>
      <w:tr w:rsidR="00F06735" w:rsidTr="00F06735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5" w:rsidRDefault="00F06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5" w:rsidRDefault="00F067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над реализацией Программы осуществляется  Исполнительным комитетом </w:t>
            </w:r>
            <w:proofErr w:type="spellStart"/>
            <w:r>
              <w:rPr>
                <w:sz w:val="26"/>
                <w:szCs w:val="26"/>
              </w:rPr>
              <w:t>Мортовского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Елабужского муниципального района. </w:t>
            </w:r>
          </w:p>
        </w:tc>
      </w:tr>
    </w:tbl>
    <w:p w:rsidR="00F06735" w:rsidRDefault="00F06735" w:rsidP="00F06735">
      <w:pPr>
        <w:jc w:val="both"/>
        <w:rPr>
          <w:sz w:val="26"/>
          <w:szCs w:val="26"/>
        </w:rPr>
      </w:pPr>
    </w:p>
    <w:p w:rsidR="00F06735" w:rsidRDefault="00F06735" w:rsidP="00F067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Введение</w:t>
      </w:r>
    </w:p>
    <w:p w:rsidR="00F06735" w:rsidRDefault="00F06735" w:rsidP="00F06735">
      <w:pPr>
        <w:jc w:val="center"/>
        <w:rPr>
          <w:b/>
          <w:sz w:val="26"/>
          <w:szCs w:val="26"/>
        </w:rPr>
      </w:pPr>
    </w:p>
    <w:p w:rsidR="00F06735" w:rsidRDefault="00F06735" w:rsidP="00F06735">
      <w:pPr>
        <w:spacing w:line="276" w:lineRule="auto"/>
        <w:ind w:firstLine="684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Настоящая Программа  разработана в соответствии с Федеральным законом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от 12.01.1996г. № 8-ФЗ</w:t>
      </w:r>
      <w:r>
        <w:t xml:space="preserve"> </w:t>
      </w:r>
      <w:r>
        <w:rPr>
          <w:sz w:val="26"/>
          <w:szCs w:val="26"/>
        </w:rPr>
        <w:t xml:space="preserve">(ред. от 28.07.2012, с изм. от 04.06.2014)   «О погребении и похоронном деле», Федеральный закон от 06.10.2003 г. № 131-ФЗ (ред.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14.10.2014) «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общих принципах организации местного самоуправления в Российской Федерации», экологическим кодексом РТ</w:t>
      </w:r>
      <w:r>
        <w:rPr>
          <w:color w:val="FF0000"/>
          <w:sz w:val="26"/>
          <w:szCs w:val="26"/>
        </w:rPr>
        <w:t>.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разработана с учетом опыта подготовки и реализации целевых муниципальных программ, связанных с выполнением мероприятий, направленных на создание достойных условий мест захоронений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Мортовском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 Елабужского муниципального района. 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ориентирована на создание комфортных условий содержания мест захоронений граждан, совершенствование системы управления, внедрение электронных систем учета, оперативного ведения хозяйственной деятельности и на повышение экологической безопасности хозяйственной деятельности на территориях кладбищ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Мортовском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  Елабужского муниципального района.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направлениями Программы являются мероприятия по охране и достойного содержания мест захоронений, водных ресурсов, утилизации отходов деятельности кладбищ и сохранение природно-экологического баланса.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01 января 2015 года население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Елабужского муниципального района составляет </w:t>
      </w:r>
      <w:r>
        <w:rPr>
          <w:rFonts w:ascii="Times New Roman" w:hAnsi="Times New Roman" w:cs="Times New Roman"/>
          <w:color w:val="FF0000"/>
          <w:sz w:val="26"/>
          <w:szCs w:val="26"/>
          <w:highlight w:val="cyan"/>
        </w:rPr>
        <w:t>911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человек.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мест захоронений населенных пунктов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сельского поселения Елабужского муниципального района не отвечает современным требованиям. В то же время в вопросах содержания территории мест захоронений имеется ряд проблем.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Большое нарекание вызывает санитарное содержание. По-прежнему серьезную озабоченность вызывают состояние сбора отходов, освещение. В настоящее время уличное освещение внутри территорий мест захоронения отсутствует, для строительства освещения требуется дополнительное финансирование.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Для решения данной проблемы требуется участие и взаимодействие Исполнительного комитета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Елабужского муниципального района с привлечением населения, предприятий и организаций, наличия финансирования с привлечением источников всех уровней бюджетов.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решения проблем по содержанию мест захоронений в населенных пунктах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Елабужского муниципального района необходимо использовать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программно-муниципальной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метод. Комплексное решение проблемы окажет положительный эффект на санитарно-эпидемиологическую обстановку мест захоронений, предотвратит угрозу жизни и безопасности граждан, будет способствовать повышению уровня обслуживания в  погребении.    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содержания, санитарного состояния мест захоронений в населенных пунктах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Елабужского муниципального района, создания комфортных условий для погребения, по мобилизации финансовых и организационных ресурсов, должна осуществляться в соответствии с настоящей Программой.</w:t>
      </w:r>
    </w:p>
    <w:p w:rsidR="00F06735" w:rsidRDefault="00F06735" w:rsidP="00F06735">
      <w:pPr>
        <w:spacing w:line="276" w:lineRule="auto"/>
        <w:ind w:firstLine="684"/>
        <w:jc w:val="center"/>
        <w:rPr>
          <w:sz w:val="26"/>
          <w:szCs w:val="26"/>
        </w:rPr>
      </w:pPr>
    </w:p>
    <w:p w:rsidR="00F06735" w:rsidRDefault="00F06735" w:rsidP="00F06735">
      <w:pPr>
        <w:numPr>
          <w:ilvl w:val="0"/>
          <w:numId w:val="1"/>
        </w:numPr>
        <w:spacing w:line="276" w:lineRule="auto"/>
        <w:ind w:left="0" w:firstLine="6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 Программы</w:t>
      </w:r>
    </w:p>
    <w:p w:rsidR="00F06735" w:rsidRDefault="00F06735" w:rsidP="00F06735">
      <w:pPr>
        <w:spacing w:line="276" w:lineRule="auto"/>
        <w:ind w:left="684"/>
        <w:rPr>
          <w:b/>
          <w:sz w:val="26"/>
          <w:szCs w:val="26"/>
        </w:rPr>
      </w:pP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определения комплекса проблем, подлежащих программному решению, проведен анализ существующего положения в комплексном содержании мест захоронений. По результатам исследования, сформулированы цели, задачи и направления деятельности при осуществлении программы.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качественного состояния элементов содержания:</w:t>
      </w:r>
    </w:p>
    <w:p w:rsidR="00F06735" w:rsidRDefault="00F06735" w:rsidP="00F06735">
      <w:pPr>
        <w:ind w:firstLine="684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Озеленение 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Существующие участки зеленых насаждений общего пользования и растений на территориях мест захоронений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содержанию мест захоронений,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Елабужского муниципального района.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</w:t>
      </w:r>
    </w:p>
    <w:p w:rsidR="00F06735" w:rsidRDefault="00F06735" w:rsidP="00F06735">
      <w:pPr>
        <w:ind w:firstLine="684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Наружное освещение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Сети наружного освещения отсутствуют в местах захоронений. 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Проблема заключается в строительстве новых сетей наружного освещения, на что требуется значительная сумма.</w:t>
      </w:r>
    </w:p>
    <w:p w:rsidR="00F06735" w:rsidRDefault="00F06735" w:rsidP="00F06735">
      <w:pPr>
        <w:ind w:firstLine="684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Содержание мест захоронений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в местах захоронений включает в себя содержание внутриквартальных проездов, тротуаров и озеленение. Содержанием занимается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Исполнительный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комитет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Елабужского муниципального района. 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сложившемся положении необходимо продолжать комплексное содержание в местах захоронений.</w:t>
      </w:r>
    </w:p>
    <w:p w:rsidR="00F06735" w:rsidRDefault="00F06735" w:rsidP="00F06735">
      <w:pPr>
        <w:spacing w:line="276" w:lineRule="auto"/>
        <w:ind w:firstLine="684"/>
        <w:jc w:val="both"/>
        <w:rPr>
          <w:sz w:val="26"/>
          <w:szCs w:val="26"/>
        </w:rPr>
      </w:pP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целями Программы являются: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реализация конкретных мероприятий, направленных на охрану и достойное содержание кладбищ в населенных пунктах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сельского поселения Елабужского муниципального района;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осуществление  инвентаризации мест  захоронений;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повышение экологической безопасности хозяйственной деятельности.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задачами Программы являются: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внедрение электронной паспортизации;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приведение в нормативное состояние подъездных путей к территории мест захоронения;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установка ограждений территорий мест захоронения;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содержание центральных аллей и входных групп;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строительство контейнерных площадок и установка урн;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строительство системы водоснабжения (сети и емкости);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строительство хозяйственных построек для хранения инвентаря;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капитальный ремонт помещений охраны мест захоронения;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освещение.</w:t>
      </w:r>
    </w:p>
    <w:p w:rsidR="00F06735" w:rsidRDefault="00F06735" w:rsidP="00F06735">
      <w:pPr>
        <w:spacing w:line="276" w:lineRule="auto"/>
        <w:ind w:firstLine="684"/>
        <w:jc w:val="both"/>
        <w:rPr>
          <w:sz w:val="26"/>
          <w:szCs w:val="26"/>
        </w:rPr>
      </w:pPr>
    </w:p>
    <w:p w:rsidR="00F06735" w:rsidRDefault="00F06735" w:rsidP="00F06735">
      <w:pPr>
        <w:numPr>
          <w:ilvl w:val="0"/>
          <w:numId w:val="1"/>
        </w:numPr>
        <w:spacing w:line="276" w:lineRule="auto"/>
        <w:ind w:left="0" w:firstLine="6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Сроки и этапы реализации Программы</w:t>
      </w:r>
    </w:p>
    <w:p w:rsidR="00F06735" w:rsidRDefault="00F06735" w:rsidP="00F06735">
      <w:pPr>
        <w:spacing w:line="276" w:lineRule="auto"/>
        <w:ind w:left="684"/>
        <w:rPr>
          <w:b/>
          <w:sz w:val="26"/>
          <w:szCs w:val="26"/>
        </w:rPr>
      </w:pP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реализации Программы 2016 год.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Планируется  реализовать мероприятия по внедрению электронной базы мест захоронений и созданию достойных мест захоронений граждан.</w:t>
      </w:r>
    </w:p>
    <w:p w:rsidR="00F06735" w:rsidRDefault="00F06735" w:rsidP="00F06735">
      <w:pPr>
        <w:spacing w:line="276" w:lineRule="auto"/>
        <w:ind w:firstLine="684"/>
        <w:jc w:val="both"/>
        <w:rPr>
          <w:sz w:val="26"/>
          <w:szCs w:val="26"/>
        </w:rPr>
      </w:pPr>
    </w:p>
    <w:p w:rsidR="00F06735" w:rsidRDefault="00F06735" w:rsidP="00F06735">
      <w:pPr>
        <w:numPr>
          <w:ilvl w:val="0"/>
          <w:numId w:val="1"/>
        </w:numPr>
        <w:spacing w:line="276" w:lineRule="auto"/>
        <w:ind w:left="0" w:firstLine="684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Объемы и источники финансирования Программы</w:t>
      </w:r>
    </w:p>
    <w:p w:rsidR="00F06735" w:rsidRDefault="00F06735" w:rsidP="00F06735">
      <w:pPr>
        <w:spacing w:line="276" w:lineRule="auto"/>
        <w:ind w:left="684"/>
        <w:jc w:val="both"/>
        <w:rPr>
          <w:sz w:val="26"/>
          <w:szCs w:val="26"/>
        </w:rPr>
      </w:pPr>
    </w:p>
    <w:p w:rsidR="00F06735" w:rsidRDefault="00F06735" w:rsidP="00F06735">
      <w:pPr>
        <w:spacing w:line="276" w:lineRule="auto"/>
        <w:ind w:left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финансирования Программы составляет 31,90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.</w:t>
      </w:r>
    </w:p>
    <w:p w:rsidR="00F06735" w:rsidRDefault="00F06735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Выполнение Программы осуществляется за счет различных источников финансирования. </w:t>
      </w:r>
    </w:p>
    <w:p w:rsidR="00294A3A" w:rsidRDefault="00294A3A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</w:p>
    <w:p w:rsidR="00294A3A" w:rsidRDefault="00294A3A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</w:p>
    <w:p w:rsidR="00294A3A" w:rsidRDefault="00294A3A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</w:p>
    <w:p w:rsidR="00294A3A" w:rsidRDefault="00294A3A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</w:p>
    <w:p w:rsidR="00294A3A" w:rsidRDefault="00294A3A" w:rsidP="00F0673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</w:p>
    <w:p w:rsidR="00F06735" w:rsidRDefault="00F06735" w:rsidP="00F06735">
      <w:pPr>
        <w:ind w:left="360"/>
        <w:jc w:val="center"/>
        <w:rPr>
          <w:b/>
          <w:sz w:val="26"/>
          <w:szCs w:val="26"/>
        </w:rPr>
      </w:pPr>
    </w:p>
    <w:p w:rsidR="00F06735" w:rsidRDefault="00F06735" w:rsidP="00F06735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Структура финансирования Программы</w:t>
      </w:r>
    </w:p>
    <w:p w:rsidR="00F06735" w:rsidRDefault="00F06735" w:rsidP="00F06735">
      <w:pPr>
        <w:ind w:left="360"/>
        <w:jc w:val="center"/>
        <w:rPr>
          <w:b/>
          <w:sz w:val="26"/>
          <w:szCs w:val="26"/>
        </w:rPr>
      </w:pPr>
    </w:p>
    <w:p w:rsidR="00F06735" w:rsidRDefault="00F06735" w:rsidP="00F06735">
      <w:pPr>
        <w:ind w:left="360"/>
        <w:jc w:val="right"/>
      </w:pPr>
    </w:p>
    <w:p w:rsidR="00F06735" w:rsidRDefault="00F06735" w:rsidP="00F06735">
      <w:pPr>
        <w:ind w:left="360"/>
        <w:jc w:val="right"/>
      </w:pPr>
      <w:r>
        <w:t>тыс. руб.</w:t>
      </w:r>
    </w:p>
    <w:p w:rsidR="00F06735" w:rsidRDefault="00F06735" w:rsidP="00F06735">
      <w:pPr>
        <w:ind w:left="360"/>
        <w:jc w:val="right"/>
      </w:pPr>
    </w:p>
    <w:tbl>
      <w:tblPr>
        <w:tblW w:w="9694" w:type="dxa"/>
        <w:jc w:val="center"/>
        <w:tblInd w:w="-2951" w:type="dxa"/>
        <w:tblLook w:val="04A0" w:firstRow="1" w:lastRow="0" w:firstColumn="1" w:lastColumn="0" w:noHBand="0" w:noVBand="1"/>
      </w:tblPr>
      <w:tblGrid>
        <w:gridCol w:w="3481"/>
        <w:gridCol w:w="1935"/>
        <w:gridCol w:w="2116"/>
        <w:gridCol w:w="2162"/>
      </w:tblGrid>
      <w:tr w:rsidR="00F06735" w:rsidTr="00F06735">
        <w:trPr>
          <w:trHeight w:val="654"/>
          <w:jc w:val="center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5" w:rsidRDefault="00F06735">
            <w:r>
              <w:t>Источники финансирования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5" w:rsidRDefault="00F06735">
            <w:pPr>
              <w:jc w:val="center"/>
            </w:pPr>
            <w:r>
              <w:t>Плановые суммы на 2016 год.</w:t>
            </w:r>
          </w:p>
        </w:tc>
      </w:tr>
      <w:tr w:rsidR="00F06735" w:rsidTr="00F06735">
        <w:trPr>
          <w:trHeight w:val="6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5" w:rsidRDefault="00F06735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5" w:rsidRDefault="00F06735">
            <w:pPr>
              <w:jc w:val="center"/>
            </w:pPr>
            <w:r>
              <w:t>Местный бюджет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5" w:rsidRDefault="00F06735">
            <w:pPr>
              <w:jc w:val="center"/>
            </w:pPr>
            <w:r>
              <w:t>Республиканский бюджет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5" w:rsidRDefault="00F06735">
            <w:pPr>
              <w:jc w:val="center"/>
            </w:pPr>
            <w:r>
              <w:t>Внебюджетные средства</w:t>
            </w:r>
          </w:p>
        </w:tc>
      </w:tr>
      <w:tr w:rsidR="00F06735" w:rsidTr="00F06735">
        <w:trPr>
          <w:trHeight w:val="78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5" w:rsidRDefault="00F06735">
            <w:proofErr w:type="spellStart"/>
            <w:r>
              <w:rPr>
                <w:sz w:val="26"/>
                <w:szCs w:val="26"/>
              </w:rPr>
              <w:t>Мортовское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5" w:rsidRDefault="00F06735">
            <w:pPr>
              <w:jc w:val="center"/>
            </w:pPr>
            <w:r>
              <w:t>31,9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5" w:rsidRDefault="00F06735">
            <w:pPr>
              <w:jc w:val="center"/>
            </w:pPr>
            <w: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5" w:rsidRDefault="00F06735">
            <w:pPr>
              <w:jc w:val="center"/>
            </w:pPr>
            <w:r>
              <w:t>-</w:t>
            </w:r>
          </w:p>
        </w:tc>
      </w:tr>
      <w:tr w:rsidR="00F06735" w:rsidTr="00F06735">
        <w:trPr>
          <w:trHeight w:val="61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5" w:rsidRDefault="00F06735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5" w:rsidRDefault="00F06735">
            <w:pPr>
              <w:jc w:val="center"/>
              <w:rPr>
                <w:b/>
              </w:rPr>
            </w:pPr>
            <w:r>
              <w:rPr>
                <w:b/>
              </w:rPr>
              <w:t>31,9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5" w:rsidRDefault="00F067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5" w:rsidRDefault="00F06735">
            <w:pPr>
              <w:jc w:val="center"/>
            </w:pPr>
            <w:r>
              <w:t>-</w:t>
            </w:r>
          </w:p>
        </w:tc>
      </w:tr>
    </w:tbl>
    <w:p w:rsidR="00F06735" w:rsidRDefault="00F06735" w:rsidP="00F06735">
      <w:pPr>
        <w:jc w:val="both"/>
      </w:pPr>
      <w:r>
        <w:t xml:space="preserve">           </w:t>
      </w:r>
    </w:p>
    <w:p w:rsidR="00F06735" w:rsidRDefault="00F06735" w:rsidP="00F06735">
      <w:pPr>
        <w:spacing w:line="276" w:lineRule="auto"/>
        <w:jc w:val="both"/>
      </w:pPr>
      <w:r>
        <w:t xml:space="preserve">        </w:t>
      </w:r>
    </w:p>
    <w:p w:rsidR="00F06735" w:rsidRDefault="00F06735" w:rsidP="00F06735">
      <w:pPr>
        <w:spacing w:line="276" w:lineRule="auto"/>
        <w:jc w:val="both"/>
      </w:pPr>
    </w:p>
    <w:p w:rsidR="00F06735" w:rsidRDefault="00F06735" w:rsidP="00F06735">
      <w:pPr>
        <w:spacing w:line="276" w:lineRule="auto"/>
        <w:jc w:val="both"/>
      </w:pPr>
    </w:p>
    <w:p w:rsidR="00F06735" w:rsidRDefault="00F06735" w:rsidP="00F06735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Организация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исполнением Программы</w:t>
      </w:r>
    </w:p>
    <w:p w:rsidR="00F06735" w:rsidRDefault="00F06735" w:rsidP="00F06735">
      <w:pPr>
        <w:ind w:left="360"/>
        <w:rPr>
          <w:b/>
          <w:sz w:val="26"/>
          <w:szCs w:val="26"/>
        </w:rPr>
      </w:pPr>
    </w:p>
    <w:p w:rsidR="00F06735" w:rsidRDefault="00F06735" w:rsidP="00F06735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ходом реализации Программы осуществляется Исполнительным комитетом  </w:t>
      </w:r>
      <w:proofErr w:type="spellStart"/>
      <w:r>
        <w:rPr>
          <w:sz w:val="26"/>
          <w:szCs w:val="26"/>
        </w:rPr>
        <w:t>Мортовского</w:t>
      </w:r>
      <w:proofErr w:type="spellEnd"/>
      <w:r>
        <w:rPr>
          <w:sz w:val="26"/>
          <w:szCs w:val="26"/>
        </w:rPr>
        <w:t xml:space="preserve"> сельского поселения Елабужского муниципального района.</w:t>
      </w:r>
    </w:p>
    <w:p w:rsidR="00F06735" w:rsidRDefault="00F06735" w:rsidP="00F06735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Отчетные данные о реализации Программы представляются исполнительным комитетом поселения ежеквартально до 5 числа месяца, следующего за отчетным периодом в </w:t>
      </w:r>
      <w:proofErr w:type="gramStart"/>
      <w:r>
        <w:rPr>
          <w:sz w:val="26"/>
          <w:szCs w:val="26"/>
        </w:rPr>
        <w:t>Исполнительный</w:t>
      </w:r>
      <w:proofErr w:type="gramEnd"/>
      <w:r>
        <w:rPr>
          <w:sz w:val="26"/>
          <w:szCs w:val="26"/>
        </w:rPr>
        <w:t xml:space="preserve"> комитет Елабужского муниципального района и Финансово-бюджетную палату Елабужского муниципального района. </w:t>
      </w:r>
    </w:p>
    <w:p w:rsidR="006A1AB6" w:rsidRDefault="006A1AB6"/>
    <w:sectPr w:rsidR="006A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85"/>
    <w:rsid w:val="00225398"/>
    <w:rsid w:val="00294A3A"/>
    <w:rsid w:val="0060533B"/>
    <w:rsid w:val="006A1AB6"/>
    <w:rsid w:val="00BE4D85"/>
    <w:rsid w:val="00EA0E20"/>
    <w:rsid w:val="00F06735"/>
    <w:rsid w:val="00F7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13</cp:revision>
  <cp:lastPrinted>2015-12-23T05:00:00Z</cp:lastPrinted>
  <dcterms:created xsi:type="dcterms:W3CDTF">2015-11-19T04:49:00Z</dcterms:created>
  <dcterms:modified xsi:type="dcterms:W3CDTF">2016-09-13T11:53:00Z</dcterms:modified>
</cp:coreProperties>
</file>